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9"/>
        <w:ind w:left="0" w:right="0" w:firstLine="0"/>
        <w:spacing w:before="322" w:after="32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48"/>
        </w:rPr>
        <w:t xml:space="preserve">Uporedna analiza ekonomske aktivnosti žena u Novom Pazaru, Čačku i Kraljevu</w:t>
      </w:r>
      <w:r/>
    </w:p>
    <w:p>
      <w:pPr>
        <w:ind w:left="0" w:right="0" w:firstLine="0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Analiza zaposlenosti žena u gradovima Novi Pazar, Čačak i Kraljevo zasniva se na uporedivim podacima o broju žena u različitim starosnim grupama i njihovoj zaposlenosti. Cilj analize je identifikacija trendova, izazova i potencijalnih mera za poboljšanje 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konomske aktivnosti žena u ovim gradovima.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Analiza je rađena na osnovu podataka Republičkog zavoda za startistiku koji su dostupni u delu baze Stanovništvo prema ekonomskoj aktivnosti, starosti i polu na linku: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hyperlink r:id="rId11" w:tooltip="https://data.stat.gov.rs/Home/Result/3104020801?languageCode=sr-Latn" w:history="1">
        <w:r>
          <w:rPr>
            <w:rStyle w:val="907"/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https://data.stat.gov.rs/Home/Result/3104020801?languageCode=sr-Latn</w:t>
        </w:r>
        <w:r>
          <w:rPr>
            <w:rStyle w:val="907"/>
            <w:rFonts w:ascii="Times New Roman" w:hAnsi="Times New Roman" w:eastAsia="Times New Roman" w:cs="Times New Roman"/>
            <w:sz w:val="24"/>
            <w:szCs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/>
      <w:r/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751"/>
        <w:ind w:left="0" w:right="0" w:firstLine="0"/>
        <w:spacing w:before="299" w:after="299"/>
        <w:rPr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Tabela: Uporedni pregled zaposlenosti žena po starosnim grupama (Novi Pazar, Čačak, Kraljevo)</w:t>
      </w:r>
      <w:r>
        <w:rPr>
          <w:b w:val="0"/>
          <w:bCs w:val="0"/>
          <w:sz w:val="24"/>
          <w:szCs w:val="24"/>
        </w:rPr>
      </w:r>
    </w:p>
    <w:tbl>
      <w:tblPr>
        <w:tblStyle w:val="781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42"/>
        <w:gridCol w:w="2339"/>
        <w:gridCol w:w="2083"/>
        <w:gridCol w:w="399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3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žena (20–65)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8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Zaposlene žene (20–65)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% zaposlenih u odnosu na ukupan broj žena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3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31.700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8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8.238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26,00%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3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32.387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8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14.935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46,14%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4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3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33.191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8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14.607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44,00%</w:t>
            </w:r>
            <w:r/>
          </w:p>
        </w:tc>
      </w:tr>
    </w:tbl>
    <w:p>
      <w:pPr>
        <w:pStyle w:val="751"/>
        <w:ind w:left="0" w:right="0" w:firstLine="0"/>
        <w:jc w:val="center"/>
        <w:spacing w:before="299" w:after="299"/>
        <w:rPr>
          <w:rFonts w:ascii="Times New Roman" w:hAnsi="Times New Roman" w:eastAsia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58790" cy="281885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31143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4558789" cy="2818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59.0pt;height:222.0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751"/>
        <w:ind w:left="0" w:right="0" w:firstLine="0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ukupne zaposlenosti žena (20–65 godina)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Najviša zaposlenost žena je u Čačku (46,14%)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je nešto niža u Kraljevu (44,00%). Ova dva grada imaju znatno bolju situaciju u odnosu na Novi Pazar, gde je zaposleno samo 26,00% žena iz ove starosne kategorije.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Novi Pazar zaostaje u pogledu zaposlenosti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može biti posledica:</w:t>
      </w:r>
      <w:r/>
    </w:p>
    <w:p>
      <w:pPr>
        <w:pStyle w:val="929"/>
        <w:numPr>
          <w:ilvl w:val="0"/>
          <w:numId w:val="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Manjih mogućnosti za zapošljavanje žena u privatnom sektoru.</w:t>
      </w:r>
      <w:r/>
    </w:p>
    <w:p>
      <w:pPr>
        <w:pStyle w:val="929"/>
        <w:numPr>
          <w:ilvl w:val="0"/>
          <w:numId w:val="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Tradicionalnih kulturnih normi koje ograničavaju ekonomsko učešće žena.</w:t>
      </w:r>
      <w:r/>
    </w:p>
    <w:p>
      <w:pPr>
        <w:pStyle w:val="929"/>
        <w:numPr>
          <w:ilvl w:val="0"/>
          <w:numId w:val="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Veće stope neaktivnog stanovništva koje se bavi neplaćenim kućnim poslovima.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Čačak i Kraljevo beleže značajno bolje rezultate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zahvaljujući:</w:t>
      </w:r>
      <w:r/>
    </w:p>
    <w:p>
      <w:pPr>
        <w:pStyle w:val="929"/>
        <w:numPr>
          <w:ilvl w:val="0"/>
          <w:numId w:val="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Razvijenijoj industriji i javnom sektoru koji pruža veći broj radnih mesta za žene.</w:t>
      </w:r>
      <w:r/>
    </w:p>
    <w:p>
      <w:pPr>
        <w:pStyle w:val="929"/>
        <w:numPr>
          <w:ilvl w:val="0"/>
          <w:numId w:val="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Boljem obrazovnom profilu žena i većoj orijentaciji ka formalnom zapošljavanju.</w:t>
      </w:r>
      <w:r/>
    </w:p>
    <w:p>
      <w:pPr>
        <w:pStyle w:val="929"/>
        <w:numPr>
          <w:ilvl w:val="0"/>
          <w:numId w:val="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Većoj inkluziji žena u sektorima kao što su zdravstvo, obrazovanje i uslužne delatnosti.</w:t>
      </w:r>
      <w:r/>
    </w:p>
    <w:p>
      <w:pPr>
        <w:pStyle w:val="751"/>
        <w:ind w:left="0" w:right="0" w:firstLine="0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Uporedna analiza zaposlenosti žena po starosnim grupama</w:t>
      </w:r>
      <w:r/>
    </w:p>
    <w:tbl>
      <w:tblPr>
        <w:tblStyle w:val="781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2593"/>
        <w:gridCol w:w="2104"/>
        <w:gridCol w:w="236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Starosna grupa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 (Zaposlenost)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 (Zaposlenost)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 (Zaposlenost)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20–24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11,73%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28,14%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29,32%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25–29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25,31%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42,89%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45,00%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30–49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32,99%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50,22%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48,25%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50–59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24,55%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37,21%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35,46%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60–64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14,37%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0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22,15%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21,27%</w:t>
            </w:r>
            <w:r/>
          </w:p>
        </w:tc>
      </w:tr>
    </w:tbl>
    <w:p>
      <w:pPr>
        <w:pStyle w:val="751"/>
        <w:ind w:left="0" w:right="0" w:firstLine="0"/>
        <w:jc w:val="center"/>
        <w:spacing w:before="299" w:after="299"/>
        <w:rPr>
          <w:rFonts w:ascii="Times New Roman" w:hAnsi="Times New Roman" w:eastAsia="Times New Roman" w:cs="Times New Roman"/>
          <w:sz w:val="36"/>
          <w:szCs w:val="3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88315" cy="3331774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070107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5388314" cy="3331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4.3pt;height:262.3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751"/>
        <w:ind w:left="0" w:right="0" w:firstLine="0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po starosnim grupama</w:t>
      </w:r>
      <w:r/>
    </w:p>
    <w:p>
      <w:pPr>
        <w:pStyle w:val="75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Zaposlenost mladih žena (20–29 godina):</w:t>
      </w:r>
      <w:r/>
    </w:p>
    <w:p>
      <w:pPr>
        <w:pStyle w:val="929"/>
        <w:numPr>
          <w:ilvl w:val="0"/>
          <w:numId w:val="1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Čačak i Kraljevo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imaju znatno veći procenat zaposlenih žena u ovoj starosnoj grupi (28–45%), što ukazuje na bolju priliku za mlade žene da pronađu posao nakon završetka školovanja.</w:t>
      </w:r>
      <w:r/>
    </w:p>
    <w:p>
      <w:pPr>
        <w:pStyle w:val="929"/>
        <w:numPr>
          <w:ilvl w:val="0"/>
          <w:numId w:val="1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Novi Pazar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zaostaje sa značajno nižom stopom zaposlenosti mladih žena (11,73% u grupi 20–24 i 25,31% u grupi 25–29), što može ukazivati na probleme u usklađenosti obrazovnog sistema sa potrebama tržišta rada i manjim brojem mogućnosti za zapošljavanje.</w:t>
      </w:r>
      <w:r/>
    </w:p>
    <w:p>
      <w:pPr>
        <w:pStyle w:val="75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Zaposlenost žena u srednjem radnom dobu (30–49 godina):</w:t>
      </w:r>
      <w:r/>
    </w:p>
    <w:p>
      <w:pPr>
        <w:pStyle w:val="929"/>
        <w:numPr>
          <w:ilvl w:val="0"/>
          <w:numId w:val="1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Čačak (50,22%) i Kraljevo (48,25%)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pokazuju stabilnu zaposlenost žena u ovom periodu života, gde žene dostižu vrhunac svoje radne karijere.</w:t>
      </w:r>
      <w:r/>
    </w:p>
    <w:p>
      <w:pPr>
        <w:pStyle w:val="929"/>
        <w:numPr>
          <w:ilvl w:val="0"/>
          <w:numId w:val="1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Novi Pazar (32,99%)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beleži značajno nižu stopu zaposlenosti, što može biti rezultat ograničenih mogućnosti za profesionalno usavršavanje i napredovanje žena.</w:t>
      </w:r>
      <w:r/>
    </w:p>
    <w:p>
      <w:pPr>
        <w:pStyle w:val="75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Zaposlenost starijih žena (50–64 godine):</w:t>
      </w:r>
      <w:r/>
    </w:p>
    <w:p>
      <w:pPr>
        <w:pStyle w:val="929"/>
        <w:numPr>
          <w:ilvl w:val="0"/>
          <w:numId w:val="1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Čačak i Kraljevo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imaju relativno dobru zaposlenost žena u ovoj kategoriji (22–37%), što ukazuje na postojanje stabilnih radnih mesta za žene u srednjem i kasnijem radnom dobu.</w:t>
      </w:r>
      <w:r/>
    </w:p>
    <w:p>
      <w:pPr>
        <w:pStyle w:val="929"/>
        <w:numPr>
          <w:ilvl w:val="0"/>
          <w:numId w:val="1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Novi Pazar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ponovo zaostaje (14,37%), što ukazuje na teži pristup zapošljavanju za starije žene i nedostatak prilika za reprofesionalizaciju.</w:t>
      </w:r>
      <w:r/>
    </w:p>
    <w:p>
      <w:pPr>
        <w:pStyle w:val="751"/>
        <w:ind w:left="0" w:right="0" w:firstLine="0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Glavni izazovi i mogućnosti za unapređenje zaposlenosti žena</w:t>
      </w:r>
      <w:r/>
    </w:p>
    <w:p>
      <w:pPr>
        <w:pStyle w:val="75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Izazovi:</w:t>
      </w:r>
      <w:r/>
    </w:p>
    <w:p>
      <w:pPr>
        <w:ind w:left="709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Visoka neaktivnost žena u Novom Pazaru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posebno među mlađim generacijama, zahteva povećanu podršku u vidu obuka, samozapošljavanja i podsticaja za zapošljavanje.</w:t>
      </w:r>
      <w:r/>
    </w:p>
    <w:p>
      <w:pPr>
        <w:ind w:left="709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Strukturne razlike u privredi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– Novi Pazar nema dovoljno razvijene sektore koji tradicionalno zapošljavaju veći broj žena (uslužni sektor, obrazovanje, zdravstvo).</w:t>
      </w:r>
      <w:r/>
    </w:p>
    <w:p>
      <w:pPr>
        <w:ind w:left="709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Nedovoljna fleksibilnost tržišta rada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koja bi omogućila ženama bolje usklađivanje poslovnih i porodičnih obaveza.</w:t>
      </w:r>
      <w:r/>
    </w:p>
    <w:p>
      <w:pPr>
        <w:pStyle w:val="753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Mogućnosti:</w:t>
      </w:r>
      <w:r/>
    </w:p>
    <w:p>
      <w:pPr>
        <w:pStyle w:val="929"/>
        <w:numPr>
          <w:ilvl w:val="0"/>
          <w:numId w:val="3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Jačanje preduzetništva među ženama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kroz uvođenje subvencija i programa podrške za pokretanje biznisa.</w:t>
      </w:r>
      <w:r/>
    </w:p>
    <w:p>
      <w:pPr>
        <w:pStyle w:val="929"/>
        <w:numPr>
          <w:ilvl w:val="0"/>
          <w:numId w:val="3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sektora usluga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Novom Pazaru, kao što su turizam, ugostiteljstvo i obrazovanje, gde postoji veći potencijal za zapošljavanje žena.</w:t>
      </w:r>
      <w:r/>
    </w:p>
    <w:p>
      <w:pPr>
        <w:pStyle w:val="929"/>
        <w:numPr>
          <w:ilvl w:val="0"/>
          <w:numId w:val="3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Usklađivanje obrazovnih profila sa potrebama tržišta rada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svim gradovima, kako bi mlade žene imale veće šanse za zaposlenje u struci.</w:t>
      </w:r>
      <w:r/>
    </w:p>
    <w:p>
      <w:pPr>
        <w:pStyle w:val="929"/>
        <w:numPr>
          <w:ilvl w:val="0"/>
          <w:numId w:val="3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programa za prekvalifikaciju i dokvalifikaciju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kako bi se starijim ženama omogućio duži radni vek i veća zaposlenost.</w:t>
      </w:r>
      <w:r/>
    </w:p>
    <w:p>
      <w:pPr>
        <w:pStyle w:val="751"/>
        <w:ind w:left="0" w:right="0" w:firstLine="0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Zaključak</w:t>
      </w:r>
      <w:r/>
    </w:p>
    <w:p>
      <w:pPr>
        <w:pStyle w:val="929"/>
        <w:numPr>
          <w:ilvl w:val="0"/>
          <w:numId w:val="23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Novi Pazar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se suočava sa ozbiljnim izazovima u oblasti ekonomske aktivnosti žena, gde je stopa zaposlenosti znatno niža u odnosu na Čačak i Kraljevo. Fokus bi trebalo da bude na poboljšanju mogućnosti zapošljavanja za mlade žene i ženama u srednjem radnom dobu kroz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ciljana ulaganja i programe obuke.</w:t>
      </w:r>
      <w:r/>
    </w:p>
    <w:p>
      <w:pPr>
        <w:pStyle w:val="929"/>
        <w:numPr>
          <w:ilvl w:val="0"/>
          <w:numId w:val="24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Čačak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pokazuje najviše stope zaposlenosti u svim starosnim kategorijama, što ukazuje na povoljnije ekonomske uslove i bolje prilagođenost tržišta rada potrebama žena.</w:t>
      </w:r>
      <w:r/>
    </w:p>
    <w:p>
      <w:pPr>
        <w:pStyle w:val="929"/>
        <w:numPr>
          <w:ilvl w:val="0"/>
          <w:numId w:val="25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Kraljevo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beleži stabilne rezultate, sa sličnim trendovima kao u Čačku, ali i izazovima u povećanju zaposlenosti starijih žena i daljem unapređenju tržišta rada.</w:t>
      </w:r>
      <w:r/>
    </w:p>
    <w:p>
      <w:pPr>
        <w:pStyle w:val="751"/>
        <w:ind w:left="0" w:right="0" w:firstLine="0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Preporuke za unapređenje ekonomske aktivnosti žena u sva tri grada:</w:t>
      </w:r>
      <w:r/>
    </w:p>
    <w:p>
      <w:pPr>
        <w:pStyle w:val="929"/>
        <w:numPr>
          <w:ilvl w:val="0"/>
          <w:numId w:val="3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samozapošljavanju i preduzetništvu žena.</w:t>
      </w:r>
      <w:r/>
    </w:p>
    <w:p>
      <w:pPr>
        <w:pStyle w:val="929"/>
        <w:numPr>
          <w:ilvl w:val="0"/>
          <w:numId w:val="3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sektora usluga i kreativne industrije, gde žene tradicionalno imaju veću zastupljenost.</w:t>
      </w:r>
      <w:r/>
    </w:p>
    <w:p>
      <w:pPr>
        <w:pStyle w:val="929"/>
        <w:numPr>
          <w:ilvl w:val="0"/>
          <w:numId w:val="3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Povezivanje obrazovnih institucija sa privredom radi boljeg zapošljavanja mladih žena.</w:t>
      </w:r>
      <w:r/>
    </w:p>
    <w:p>
      <w:pPr>
        <w:pStyle w:val="929"/>
        <w:numPr>
          <w:ilvl w:val="0"/>
          <w:numId w:val="3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Kreiranje fleksibilnih radnih modela (rad od kuće, skraćeno radno vreme) kako bi se povećala ekonomska aktivnost žena.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komparativna analiza ukazuje na potrebu za ciljanim politikama koje će poboljšati položaj žena na tržištu rada u sva tri grada, sa posebnim fokusom na Novi Pazar kao sredinu sa najvećim izazovima.</w:t>
      </w:r>
      <w:r/>
    </w:p>
    <w:p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  <w:jc w:val="right"/>
    </w:pPr>
    <w:fldSimple w:instr="PAGE \* MERGEFORMAT">
      <w:r>
        <w:t xml:space="preserve">1</w:t>
      </w:r>
    </w:fldSimple>
    <w:r/>
    <w:r/>
  </w:p>
  <w:p>
    <w:pPr>
      <w:pStyle w:val="7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493888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0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9776300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9">
    <w:name w:val="Heading 1"/>
    <w:basedOn w:val="925"/>
    <w:next w:val="925"/>
    <w:link w:val="7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0">
    <w:name w:val="Heading 1 Char"/>
    <w:link w:val="749"/>
    <w:uiPriority w:val="9"/>
    <w:rPr>
      <w:rFonts w:ascii="Arial" w:hAnsi="Arial" w:eastAsia="Arial" w:cs="Arial"/>
      <w:sz w:val="40"/>
      <w:szCs w:val="40"/>
    </w:rPr>
  </w:style>
  <w:style w:type="paragraph" w:styleId="751">
    <w:name w:val="Heading 2"/>
    <w:basedOn w:val="925"/>
    <w:next w:val="925"/>
    <w:link w:val="7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2">
    <w:name w:val="Heading 2 Char"/>
    <w:link w:val="751"/>
    <w:uiPriority w:val="9"/>
    <w:rPr>
      <w:rFonts w:ascii="Arial" w:hAnsi="Arial" w:eastAsia="Arial" w:cs="Arial"/>
      <w:sz w:val="34"/>
    </w:rPr>
  </w:style>
  <w:style w:type="paragraph" w:styleId="753">
    <w:name w:val="Heading 3"/>
    <w:basedOn w:val="925"/>
    <w:next w:val="925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4">
    <w:name w:val="Heading 3 Char"/>
    <w:link w:val="753"/>
    <w:uiPriority w:val="9"/>
    <w:rPr>
      <w:rFonts w:ascii="Arial" w:hAnsi="Arial" w:eastAsia="Arial" w:cs="Arial"/>
      <w:sz w:val="30"/>
      <w:szCs w:val="30"/>
    </w:rPr>
  </w:style>
  <w:style w:type="paragraph" w:styleId="755">
    <w:name w:val="Heading 4"/>
    <w:basedOn w:val="925"/>
    <w:next w:val="925"/>
    <w:link w:val="7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6">
    <w:name w:val="Heading 4 Char"/>
    <w:link w:val="755"/>
    <w:uiPriority w:val="9"/>
    <w:rPr>
      <w:rFonts w:ascii="Arial" w:hAnsi="Arial" w:eastAsia="Arial" w:cs="Arial"/>
      <w:b/>
      <w:bCs/>
      <w:sz w:val="26"/>
      <w:szCs w:val="26"/>
    </w:rPr>
  </w:style>
  <w:style w:type="paragraph" w:styleId="757">
    <w:name w:val="Heading 5"/>
    <w:basedOn w:val="925"/>
    <w:next w:val="925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8">
    <w:name w:val="Heading 5 Char"/>
    <w:link w:val="757"/>
    <w:uiPriority w:val="9"/>
    <w:rPr>
      <w:rFonts w:ascii="Arial" w:hAnsi="Arial" w:eastAsia="Arial" w:cs="Arial"/>
      <w:b/>
      <w:bCs/>
      <w:sz w:val="24"/>
      <w:szCs w:val="24"/>
    </w:rPr>
  </w:style>
  <w:style w:type="paragraph" w:styleId="759">
    <w:name w:val="Heading 6"/>
    <w:basedOn w:val="925"/>
    <w:next w:val="925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0">
    <w:name w:val="Heading 6 Char"/>
    <w:link w:val="759"/>
    <w:uiPriority w:val="9"/>
    <w:rPr>
      <w:rFonts w:ascii="Arial" w:hAnsi="Arial" w:eastAsia="Arial" w:cs="Arial"/>
      <w:b/>
      <w:bCs/>
      <w:sz w:val="22"/>
      <w:szCs w:val="22"/>
    </w:rPr>
  </w:style>
  <w:style w:type="paragraph" w:styleId="761">
    <w:name w:val="Heading 7"/>
    <w:basedOn w:val="925"/>
    <w:next w:val="925"/>
    <w:link w:val="7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2">
    <w:name w:val="Heading 7 Char"/>
    <w:link w:val="7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3">
    <w:name w:val="Heading 8"/>
    <w:basedOn w:val="925"/>
    <w:next w:val="925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4">
    <w:name w:val="Heading 8 Char"/>
    <w:link w:val="763"/>
    <w:uiPriority w:val="9"/>
    <w:rPr>
      <w:rFonts w:ascii="Arial" w:hAnsi="Arial" w:eastAsia="Arial" w:cs="Arial"/>
      <w:i/>
      <w:iCs/>
      <w:sz w:val="22"/>
      <w:szCs w:val="22"/>
    </w:rPr>
  </w:style>
  <w:style w:type="paragraph" w:styleId="765">
    <w:name w:val="Heading 9"/>
    <w:basedOn w:val="925"/>
    <w:next w:val="925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>
    <w:name w:val="Heading 9 Char"/>
    <w:link w:val="765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Title"/>
    <w:basedOn w:val="925"/>
    <w:next w:val="925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>
    <w:name w:val="Title Char"/>
    <w:link w:val="767"/>
    <w:uiPriority w:val="10"/>
    <w:rPr>
      <w:sz w:val="48"/>
      <w:szCs w:val="48"/>
    </w:rPr>
  </w:style>
  <w:style w:type="paragraph" w:styleId="769">
    <w:name w:val="Subtitle"/>
    <w:basedOn w:val="925"/>
    <w:next w:val="925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>
    <w:name w:val="Subtitle Char"/>
    <w:link w:val="769"/>
    <w:uiPriority w:val="11"/>
    <w:rPr>
      <w:sz w:val="24"/>
      <w:szCs w:val="24"/>
    </w:rPr>
  </w:style>
  <w:style w:type="paragraph" w:styleId="771">
    <w:name w:val="Quote"/>
    <w:basedOn w:val="925"/>
    <w:next w:val="925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5"/>
    <w:next w:val="925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paragraph" w:styleId="775">
    <w:name w:val="Header"/>
    <w:basedOn w:val="925"/>
    <w:link w:val="7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6">
    <w:name w:val="Header Char"/>
    <w:link w:val="775"/>
    <w:uiPriority w:val="99"/>
  </w:style>
  <w:style w:type="paragraph" w:styleId="777">
    <w:name w:val="Footer"/>
    <w:basedOn w:val="925"/>
    <w:link w:val="7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8">
    <w:name w:val="Footer Char"/>
    <w:link w:val="777"/>
    <w:uiPriority w:val="99"/>
  </w:style>
  <w:style w:type="paragraph" w:styleId="779">
    <w:name w:val="Caption"/>
    <w:basedOn w:val="925"/>
    <w:next w:val="9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0">
    <w:name w:val="Caption Char"/>
    <w:basedOn w:val="779"/>
    <w:link w:val="777"/>
    <w:uiPriority w:val="99"/>
  </w:style>
  <w:style w:type="table" w:styleId="781">
    <w:name w:val="Table Grid"/>
    <w:basedOn w:val="9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Table Grid Light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basedOn w:val="9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>
    <w:name w:val="Grid Table 4 - Accent 1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1">
    <w:name w:val="Grid Table 4 - Accent 2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Grid Table 4 - Accent 3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3">
    <w:name w:val="Grid Table 4 - Accent 4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Grid Table 4 - Accent 5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5">
    <w:name w:val="Grid Table 4 - Accent 6"/>
    <w:basedOn w:val="9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6">
    <w:name w:val="Grid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3">
    <w:name w:val="Grid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5">
    <w:name w:val="List Table 2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6">
    <w:name w:val="List Table 2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7">
    <w:name w:val="List Table 2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8">
    <w:name w:val="List Table 2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9">
    <w:name w:val="List Table 2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0">
    <w:name w:val="List Table 2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3">
    <w:name w:val="List Table 6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4">
    <w:name w:val="List Table 6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List Table 6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6">
    <w:name w:val="List Table 6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List Table 6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8">
    <w:name w:val="List Table 6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9">
    <w:name w:val="List Table 7 Colorful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1">
    <w:name w:val="List Table 7 Colorful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2">
    <w:name w:val="List Table 7 Colorful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3">
    <w:name w:val="List Table 7 Colorful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4">
    <w:name w:val="List Table 7 Colorful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5">
    <w:name w:val="List Table 7 Colorful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6">
    <w:name w:val="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8">
    <w:name w:val="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9">
    <w:name w:val="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0">
    <w:name w:val="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1">
    <w:name w:val="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2">
    <w:name w:val="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3">
    <w:name w:val="Bordered &amp; Lined - Accent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Bordered &amp; Lined - Accent 1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5">
    <w:name w:val="Bordered &amp; Lined - Accent 2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6">
    <w:name w:val="Bordered &amp; Lined - Accent 3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7">
    <w:name w:val="Bordered &amp; Lined - Accent 4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8">
    <w:name w:val="Bordered &amp; Lined - Accent 5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9">
    <w:name w:val="Bordered &amp; Lined - Accent 6"/>
    <w:basedOn w:val="9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0">
    <w:name w:val="Bordered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1">
    <w:name w:val="Bordered - Accent 1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2">
    <w:name w:val="Bordered - Accent 2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3">
    <w:name w:val="Bordered - Accent 3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4">
    <w:name w:val="Bordered - Accent 4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5">
    <w:name w:val="Bordered - Accent 5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6">
    <w:name w:val="Bordered - Accent 6"/>
    <w:basedOn w:val="9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7">
    <w:name w:val="Hyperlink"/>
    <w:uiPriority w:val="99"/>
    <w:unhideWhenUsed/>
    <w:rPr>
      <w:color w:val="0000ff" w:themeColor="hyperlink"/>
      <w:u w:val="single"/>
    </w:rPr>
  </w:style>
  <w:style w:type="paragraph" w:styleId="908">
    <w:name w:val="footnote text"/>
    <w:basedOn w:val="925"/>
    <w:link w:val="909"/>
    <w:uiPriority w:val="99"/>
    <w:semiHidden/>
    <w:unhideWhenUsed/>
    <w:pPr>
      <w:spacing w:after="40" w:line="240" w:lineRule="auto"/>
    </w:pPr>
    <w:rPr>
      <w:sz w:val="18"/>
    </w:rPr>
  </w:style>
  <w:style w:type="character" w:styleId="909">
    <w:name w:val="Footnote Text Char"/>
    <w:link w:val="908"/>
    <w:uiPriority w:val="99"/>
    <w:rPr>
      <w:sz w:val="18"/>
    </w:rPr>
  </w:style>
  <w:style w:type="character" w:styleId="910">
    <w:name w:val="footnote reference"/>
    <w:uiPriority w:val="99"/>
    <w:unhideWhenUsed/>
    <w:rPr>
      <w:vertAlign w:val="superscript"/>
    </w:rPr>
  </w:style>
  <w:style w:type="paragraph" w:styleId="911">
    <w:name w:val="endnote text"/>
    <w:basedOn w:val="925"/>
    <w:link w:val="912"/>
    <w:uiPriority w:val="99"/>
    <w:semiHidden/>
    <w:unhideWhenUsed/>
    <w:pPr>
      <w:spacing w:after="0" w:line="240" w:lineRule="auto"/>
    </w:pPr>
    <w:rPr>
      <w:sz w:val="20"/>
    </w:rPr>
  </w:style>
  <w:style w:type="character" w:styleId="912">
    <w:name w:val="Endnote Text Char"/>
    <w:link w:val="911"/>
    <w:uiPriority w:val="99"/>
    <w:rPr>
      <w:sz w:val="20"/>
    </w:rPr>
  </w:style>
  <w:style w:type="character" w:styleId="913">
    <w:name w:val="endnote reference"/>
    <w:uiPriority w:val="99"/>
    <w:semiHidden/>
    <w:unhideWhenUsed/>
    <w:rPr>
      <w:vertAlign w:val="superscript"/>
    </w:rPr>
  </w:style>
  <w:style w:type="paragraph" w:styleId="914">
    <w:name w:val="toc 1"/>
    <w:basedOn w:val="925"/>
    <w:next w:val="925"/>
    <w:uiPriority w:val="39"/>
    <w:unhideWhenUsed/>
    <w:pPr>
      <w:ind w:left="0" w:right="0" w:firstLine="0"/>
      <w:spacing w:after="57"/>
    </w:pPr>
  </w:style>
  <w:style w:type="paragraph" w:styleId="915">
    <w:name w:val="toc 2"/>
    <w:basedOn w:val="925"/>
    <w:next w:val="925"/>
    <w:uiPriority w:val="39"/>
    <w:unhideWhenUsed/>
    <w:pPr>
      <w:ind w:left="283" w:right="0" w:firstLine="0"/>
      <w:spacing w:after="57"/>
    </w:pPr>
  </w:style>
  <w:style w:type="paragraph" w:styleId="916">
    <w:name w:val="toc 3"/>
    <w:basedOn w:val="925"/>
    <w:next w:val="925"/>
    <w:uiPriority w:val="39"/>
    <w:unhideWhenUsed/>
    <w:pPr>
      <w:ind w:left="567" w:right="0" w:firstLine="0"/>
      <w:spacing w:after="57"/>
    </w:pPr>
  </w:style>
  <w:style w:type="paragraph" w:styleId="917">
    <w:name w:val="toc 4"/>
    <w:basedOn w:val="925"/>
    <w:next w:val="925"/>
    <w:uiPriority w:val="39"/>
    <w:unhideWhenUsed/>
    <w:pPr>
      <w:ind w:left="850" w:right="0" w:firstLine="0"/>
      <w:spacing w:after="57"/>
    </w:pPr>
  </w:style>
  <w:style w:type="paragraph" w:styleId="918">
    <w:name w:val="toc 5"/>
    <w:basedOn w:val="925"/>
    <w:next w:val="925"/>
    <w:uiPriority w:val="39"/>
    <w:unhideWhenUsed/>
    <w:pPr>
      <w:ind w:left="1134" w:right="0" w:firstLine="0"/>
      <w:spacing w:after="57"/>
    </w:pPr>
  </w:style>
  <w:style w:type="paragraph" w:styleId="919">
    <w:name w:val="toc 6"/>
    <w:basedOn w:val="925"/>
    <w:next w:val="925"/>
    <w:uiPriority w:val="39"/>
    <w:unhideWhenUsed/>
    <w:pPr>
      <w:ind w:left="1417" w:right="0" w:firstLine="0"/>
      <w:spacing w:after="57"/>
    </w:pPr>
  </w:style>
  <w:style w:type="paragraph" w:styleId="920">
    <w:name w:val="toc 7"/>
    <w:basedOn w:val="925"/>
    <w:next w:val="925"/>
    <w:uiPriority w:val="39"/>
    <w:unhideWhenUsed/>
    <w:pPr>
      <w:ind w:left="1701" w:right="0" w:firstLine="0"/>
      <w:spacing w:after="57"/>
    </w:pPr>
  </w:style>
  <w:style w:type="paragraph" w:styleId="921">
    <w:name w:val="toc 8"/>
    <w:basedOn w:val="925"/>
    <w:next w:val="925"/>
    <w:uiPriority w:val="39"/>
    <w:unhideWhenUsed/>
    <w:pPr>
      <w:ind w:left="1984" w:right="0" w:firstLine="0"/>
      <w:spacing w:after="57"/>
    </w:pPr>
  </w:style>
  <w:style w:type="paragraph" w:styleId="922">
    <w:name w:val="toc 9"/>
    <w:basedOn w:val="925"/>
    <w:next w:val="925"/>
    <w:uiPriority w:val="39"/>
    <w:unhideWhenUsed/>
    <w:pPr>
      <w:ind w:left="2268" w:right="0" w:firstLine="0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925"/>
    <w:next w:val="925"/>
    <w:uiPriority w:val="99"/>
    <w:unhideWhenUsed/>
    <w:pPr>
      <w:spacing w:after="0" w:afterAutospacing="0"/>
    </w:pPr>
  </w:style>
  <w:style w:type="paragraph" w:styleId="925" w:default="1">
    <w:name w:val="Normal"/>
    <w:qFormat/>
  </w:style>
  <w:style w:type="table" w:styleId="9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7" w:default="1">
    <w:name w:val="No List"/>
    <w:uiPriority w:val="99"/>
    <w:semiHidden/>
    <w:unhideWhenUsed/>
  </w:style>
  <w:style w:type="paragraph" w:styleId="928">
    <w:name w:val="No Spacing"/>
    <w:basedOn w:val="925"/>
    <w:uiPriority w:val="1"/>
    <w:qFormat/>
    <w:pPr>
      <w:spacing w:after="0" w:line="240" w:lineRule="auto"/>
    </w:pPr>
  </w:style>
  <w:style w:type="paragraph" w:styleId="929">
    <w:name w:val="List Paragraph"/>
    <w:basedOn w:val="925"/>
    <w:uiPriority w:val="34"/>
    <w:qFormat/>
    <w:pPr>
      <w:contextualSpacing/>
      <w:ind w:left="720"/>
    </w:pPr>
  </w:style>
  <w:style w:type="character" w:styleId="93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data.stat.gov.rs/Home/Result/3104020801?languageCode=sr-Latn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2025-01-27T20:29:27Z</dcterms:modified>
</cp:coreProperties>
</file>